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2022年中国OTC健康产品用户满意度指数研究方案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研究意义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随着移动互联网和电子商务的发展、中国老龄化的加速，OTC健康产品进入了用户购买渠道多样化、更加关注自我健康的用户满意时代，这个时代用户选择健康产品更加关注其它用户对产品的选择和评价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  <w:r>
        <w:rPr>
          <w:rFonts w:ascii="Times New Roman" w:hAnsi="Times New Roman" w:eastAsia="宋体" w:cs="Times New Roman"/>
          <w:sz w:val="28"/>
          <w:szCs w:val="28"/>
        </w:rPr>
        <w:t>基于用户需求的变化，中国非处方药物协会自主健康和智慧医药</w:t>
      </w:r>
      <w:r>
        <w:rPr>
          <w:rFonts w:hint="eastAsia" w:ascii="Times New Roman" w:hAnsi="Times New Roman" w:eastAsia="宋体" w:cs="Times New Roman"/>
          <w:sz w:val="28"/>
          <w:szCs w:val="28"/>
        </w:rPr>
        <w:t>专业</w:t>
      </w:r>
      <w:r>
        <w:rPr>
          <w:rFonts w:ascii="Times New Roman" w:hAnsi="Times New Roman" w:eastAsia="宋体" w:cs="Times New Roman"/>
          <w:sz w:val="28"/>
          <w:szCs w:val="28"/>
        </w:rPr>
        <w:t>委员会拟开展2022年中国OTC健康产品用户满意度指数研究。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指标体系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OTC健康产品</w:t>
      </w: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ascii="Times New Roman" w:hAnsi="Times New Roman" w:eastAsia="宋体" w:cs="Times New Roman"/>
          <w:sz w:val="28"/>
          <w:szCs w:val="28"/>
        </w:rPr>
        <w:t>用户满意度指数模型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ascii="Times New Roman" w:hAnsi="Times New Roman" w:eastAsia="宋体" w:cs="Times New Roman"/>
          <w:sz w:val="28"/>
          <w:szCs w:val="28"/>
        </w:rPr>
        <w:t>按照中国用户满意度指数体系设计，研究用户的购买体验、产品效果、服用方便性、包装和价格等因素，具体见下图：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drawing>
          <wp:inline distT="0" distB="0" distL="114300" distR="114300">
            <wp:extent cx="5242560" cy="3061970"/>
            <wp:effectExtent l="19050" t="0" r="0" b="0"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453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研究方案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1、2022年OTC健康产品用户满意度调查研究化学药、中成药、家用医疗器械、保健品和保健食品四大类产品：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化学药包括感冒类、止咳化痰类、抗过敏与抗眩晕类、解热镇痛类、维生素类与矿物质类、消化类、皮肤科类、儿科类、妇科类、生活方式类、口腔与耳鼻喉类、眼科类子行业；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中成药包括感冒咳嗽类、抗病毒类、感冒暑湿类、止咳化痰平喘类、清热解毒类、咽喉类、消化类、便秘止泻类、痔疮类、补气补血类、补益类、补肾类、头痛失眠类、骨伤科类、皮肤科类、儿科类、妇科类、口腔与耳鼻喉类、眼科类子行业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</w:t>
      </w:r>
      <w:r>
        <w:rPr>
          <w:rFonts w:ascii="Times New Roman" w:hAnsi="Times New Roman" w:eastAsia="宋体" w:cs="Times New Roman"/>
          <w:sz w:val="28"/>
          <w:szCs w:val="28"/>
        </w:rPr>
        <w:t>用户购买渠道研究综合电商、专业医药电商和连锁药店。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</w:t>
      </w:r>
      <w:r>
        <w:rPr>
          <w:rFonts w:ascii="Times New Roman" w:hAnsi="Times New Roman" w:eastAsia="宋体" w:cs="Times New Roman"/>
          <w:sz w:val="28"/>
          <w:szCs w:val="28"/>
        </w:rPr>
        <w:t>2022年OTC健康产品用户满意度调查总样本调查10000人，在全国样本库随机抽样。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研究成果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</w:t>
      </w:r>
      <w:r>
        <w:rPr>
          <w:rFonts w:ascii="Times New Roman" w:hAnsi="Times New Roman" w:eastAsia="宋体" w:cs="Times New Roman"/>
          <w:sz w:val="28"/>
          <w:szCs w:val="28"/>
        </w:rPr>
        <w:t>发布2022年OTC健康产品用户满意度研究报告，以及各子行业用户满意度研究报告；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</w:t>
      </w:r>
      <w:r>
        <w:rPr>
          <w:rFonts w:ascii="Times New Roman" w:hAnsi="Times New Roman" w:eastAsia="宋体" w:cs="Times New Roman"/>
          <w:sz w:val="28"/>
          <w:szCs w:val="28"/>
        </w:rPr>
        <w:t>用户满意度研究报告主要研究各子行业用户满意度指数、药效满意度、服用方便性满意度、包装和价格满意度、用户忠诚度、用户首选品牌、用户购买渠道选择等：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</w:t>
      </w:r>
      <w:r>
        <w:rPr>
          <w:rFonts w:ascii="Times New Roman" w:hAnsi="Times New Roman" w:eastAsia="宋体" w:cs="Times New Roman"/>
          <w:sz w:val="28"/>
          <w:szCs w:val="28"/>
        </w:rPr>
        <w:t>让用户告诉用户：哪个品牌用户满意度高、用户首选哪个品牌、用户向用户推荐哪个品牌，用户会主要从哪个渠道购买，用户有哪些不满意的地方等待您改进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进而提高整个行业的用户满意度。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134" w:left="1418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5384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8A14C"/>
    <w:multiLevelType w:val="singleLevel"/>
    <w:tmpl w:val="3A88A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C6A"/>
    <w:rsid w:val="00004208"/>
    <w:rsid w:val="000468A6"/>
    <w:rsid w:val="0006638D"/>
    <w:rsid w:val="000B2859"/>
    <w:rsid w:val="001A09B7"/>
    <w:rsid w:val="001C08B1"/>
    <w:rsid w:val="001F41F3"/>
    <w:rsid w:val="002312C8"/>
    <w:rsid w:val="00256331"/>
    <w:rsid w:val="00286C6A"/>
    <w:rsid w:val="002E4A4B"/>
    <w:rsid w:val="002E5CC9"/>
    <w:rsid w:val="00306748"/>
    <w:rsid w:val="00310DBA"/>
    <w:rsid w:val="003840A6"/>
    <w:rsid w:val="003C7921"/>
    <w:rsid w:val="00403F51"/>
    <w:rsid w:val="004436D4"/>
    <w:rsid w:val="00497922"/>
    <w:rsid w:val="00554985"/>
    <w:rsid w:val="007F74DC"/>
    <w:rsid w:val="00807559"/>
    <w:rsid w:val="0085762C"/>
    <w:rsid w:val="0087254A"/>
    <w:rsid w:val="008E77CD"/>
    <w:rsid w:val="008F5B36"/>
    <w:rsid w:val="0091591A"/>
    <w:rsid w:val="009D3D03"/>
    <w:rsid w:val="00A51441"/>
    <w:rsid w:val="00AA6E0E"/>
    <w:rsid w:val="00AF3995"/>
    <w:rsid w:val="00B664B0"/>
    <w:rsid w:val="00B67783"/>
    <w:rsid w:val="00BF6C07"/>
    <w:rsid w:val="00C2576C"/>
    <w:rsid w:val="00D04702"/>
    <w:rsid w:val="00D1484A"/>
    <w:rsid w:val="00D47625"/>
    <w:rsid w:val="00D66366"/>
    <w:rsid w:val="00D73080"/>
    <w:rsid w:val="00DB1451"/>
    <w:rsid w:val="00E06D06"/>
    <w:rsid w:val="00E467FF"/>
    <w:rsid w:val="00E63301"/>
    <w:rsid w:val="00E9352E"/>
    <w:rsid w:val="00FD1EE6"/>
    <w:rsid w:val="00FE4A12"/>
    <w:rsid w:val="10FE6EA2"/>
    <w:rsid w:val="17282D3A"/>
    <w:rsid w:val="219F6210"/>
    <w:rsid w:val="256C2A6E"/>
    <w:rsid w:val="27824AF9"/>
    <w:rsid w:val="33763463"/>
    <w:rsid w:val="3D931681"/>
    <w:rsid w:val="46097A4B"/>
    <w:rsid w:val="4C237A7B"/>
    <w:rsid w:val="56C13D05"/>
    <w:rsid w:val="579E3F6C"/>
    <w:rsid w:val="60D246F8"/>
    <w:rsid w:val="671416A5"/>
    <w:rsid w:val="6AD60D3D"/>
    <w:rsid w:val="6DA24E5C"/>
    <w:rsid w:val="744C10E1"/>
    <w:rsid w:val="784876FB"/>
    <w:rsid w:val="7CBF7B20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620</Words>
  <Characters>3534</Characters>
  <Lines>29</Lines>
  <Paragraphs>8</Paragraphs>
  <TotalTime>109</TotalTime>
  <ScaleCrop>false</ScaleCrop>
  <LinksUpToDate>false</LinksUpToDate>
  <CharactersWithSpaces>4146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2022-02-28T01:14:00Z</dcterms:created>
  <dc:creator>admin</dc:creator>
  <cp:lastModifiedBy>caty</cp:lastModifiedBy>
  <cp:lastPrinted>2022-03-09T02:28:00Z</cp:lastPrinted>
  <dcterms:modified xsi:type="dcterms:W3CDTF">2022-03-09T08:14:20Z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A28CA48601DB4351A16DF258A0FA6C07</vt:lpwstr>
  </property>
</Properties>
</file>